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跨境电商海外仓出口企业备案登记表</w:t>
      </w:r>
      <w:bookmarkStart w:id="0" w:name="_GoBack"/>
      <w:bookmarkEnd w:id="0"/>
    </w:p>
    <w:p>
      <w:pPr>
        <w:pStyle w:val="4"/>
        <w:rPr>
          <w:sz w:val="24"/>
        </w:rPr>
      </w:pPr>
      <w:r>
        <w:rPr>
          <w:rFonts w:hint="eastAsia"/>
          <w:sz w:val="24"/>
        </w:rPr>
        <w:t xml:space="preserve"> 编号：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410"/>
        <w:gridCol w:w="1701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申请时间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主管海关</w:t>
            </w:r>
          </w:p>
        </w:tc>
        <w:tc>
          <w:tcPr>
            <w:tcW w:w="6592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海关注册编码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企业法人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81" w:type="dxa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开展业务类型</w:t>
            </w:r>
          </w:p>
        </w:tc>
        <w:tc>
          <w:tcPr>
            <w:tcW w:w="6592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 w:ascii="Arial Unicode MS" w:eastAsia="Arial Unicode MS" w:cs="Arial Unicode MS"/>
                <w:sz w:val="24"/>
              </w:rPr>
              <w:t xml:space="preserve">☐ </w:t>
            </w:r>
            <w:r>
              <w:rPr>
                <w:rFonts w:hint="eastAsia"/>
                <w:sz w:val="24"/>
              </w:rPr>
              <w:t xml:space="preserve">一般贸易出口（0110）    </w:t>
            </w:r>
            <w:r>
              <w:rPr>
                <w:rFonts w:hint="eastAsia" w:ascii="Arial Unicode MS" w:eastAsia="Arial Unicode MS" w:cs="Arial Unicode MS"/>
                <w:sz w:val="24"/>
              </w:rPr>
              <w:t xml:space="preserve">☐ </w:t>
            </w:r>
            <w:r>
              <w:rPr>
                <w:rFonts w:hint="eastAsia"/>
                <w:sz w:val="24"/>
              </w:rPr>
              <w:t>特殊区域出口（1210）</w:t>
            </w:r>
          </w:p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 w:ascii="Arial Unicode MS" w:eastAsia="Arial Unicode MS" w:cs="Arial Unicode MS"/>
                <w:sz w:val="24"/>
              </w:rPr>
              <w:t xml:space="preserve">☐ </w:t>
            </w:r>
            <w:r>
              <w:rPr>
                <w:rFonts w:hint="eastAsia"/>
                <w:sz w:val="24"/>
              </w:rPr>
              <w:t>退货（4561）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线上销售平台</w:t>
            </w:r>
          </w:p>
        </w:tc>
        <w:tc>
          <w:tcPr>
            <w:tcW w:w="6592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88" w:type="dxa"/>
            <w:vMerge w:val="restart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主要海外仓</w:t>
            </w:r>
          </w:p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592" w:type="dxa"/>
            <w:gridSpan w:val="3"/>
            <w:noWrap w:val="0"/>
            <w:vAlign w:val="top"/>
          </w:tcPr>
          <w:p>
            <w:pPr>
              <w:pStyle w:val="4"/>
              <w:ind w:firstLine="105" w:firstLineChars="50"/>
            </w:pPr>
            <w:r>
              <w:rPr>
                <w:rFonts w:hint="eastAsia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88" w:type="dxa"/>
            <w:vMerge w:val="continue"/>
            <w:noWrap w:val="0"/>
            <w:textDirection w:val="tbRlV"/>
            <w:vAlign w:val="center"/>
          </w:tcPr>
          <w:p/>
        </w:tc>
        <w:tc>
          <w:tcPr>
            <w:tcW w:w="6592" w:type="dxa"/>
            <w:gridSpan w:val="3"/>
            <w:noWrap w:val="0"/>
            <w:vAlign w:val="top"/>
          </w:tcPr>
          <w:p>
            <w:pPr>
              <w:pStyle w:val="4"/>
              <w:ind w:left="113" w:right="113"/>
              <w:rPr>
                <w:sz w:val="24"/>
              </w:rPr>
            </w:pPr>
            <w:r>
              <w:rPr>
                <w:rFonts w:hint="eastAsia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688" w:type="dxa"/>
            <w:vMerge w:val="continue"/>
            <w:noWrap w:val="0"/>
            <w:textDirection w:val="tbRlV"/>
            <w:vAlign w:val="center"/>
          </w:tcPr>
          <w:p/>
        </w:tc>
        <w:tc>
          <w:tcPr>
            <w:tcW w:w="6592" w:type="dxa"/>
            <w:gridSpan w:val="3"/>
            <w:noWrap w:val="0"/>
            <w:vAlign w:val="top"/>
          </w:tcPr>
          <w:p>
            <w:pPr>
              <w:pStyle w:val="4"/>
              <w:ind w:left="113" w:right="113"/>
              <w:rPr>
                <w:sz w:val="24"/>
              </w:rPr>
            </w:pPr>
            <w:r>
              <w:rPr>
                <w:rFonts w:hint="eastAsia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pStyle w:val="4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海外仓</w:t>
            </w:r>
            <w:r>
              <w:rPr>
                <w:sz w:val="24"/>
              </w:rPr>
              <w:t>说明</w:t>
            </w:r>
          </w:p>
          <w:p>
            <w:pPr>
              <w:pStyle w:val="4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及随附资料</w:t>
            </w:r>
          </w:p>
        </w:tc>
        <w:tc>
          <w:tcPr>
            <w:tcW w:w="6592" w:type="dxa"/>
            <w:gridSpan w:val="3"/>
            <w:noWrap w:val="0"/>
            <w:vAlign w:val="top"/>
          </w:tcPr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rPr>
                <w:sz w:val="24"/>
              </w:rPr>
            </w:pPr>
          </w:p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　　　　　　　　　　　　　年　　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88" w:type="dxa"/>
            <w:noWrap w:val="0"/>
            <w:vAlign w:val="center"/>
          </w:tcPr>
          <w:p>
            <w:pPr>
              <w:pStyle w:val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其他说明</w:t>
            </w:r>
          </w:p>
        </w:tc>
        <w:tc>
          <w:tcPr>
            <w:tcW w:w="6592" w:type="dxa"/>
            <w:gridSpan w:val="3"/>
            <w:noWrap w:val="0"/>
            <w:vAlign w:val="center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8280" w:type="dxa"/>
            <w:gridSpan w:val="4"/>
            <w:noWrap w:val="0"/>
            <w:vAlign w:val="top"/>
          </w:tcPr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审核意见：</w:t>
            </w:r>
          </w:p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　　　　　　　　　　　　　　　　　　　     年　　月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  <w:jc w:val="center"/>
        </w:trPr>
        <w:tc>
          <w:tcPr>
            <w:tcW w:w="8280" w:type="dxa"/>
            <w:gridSpan w:val="4"/>
            <w:noWrap w:val="0"/>
            <w:vAlign w:val="top"/>
          </w:tcPr>
          <w:p>
            <w:pPr>
              <w:pStyle w:val="4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>
            <w:pPr>
              <w:pStyle w:val="4"/>
              <w:jc w:val="center"/>
            </w:pPr>
            <w:r>
              <w:rPr>
                <w:rFonts w:hint="eastAsia"/>
                <w:sz w:val="24"/>
              </w:rPr>
              <w:t>　　　　　　　　　　　　　　　　　                   年　　月　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F1CE6"/>
    <w:rsid w:val="345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6 10 磅"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2020-08-20T12:10:00Z</dcterms:created>
  <dc:creator>VI</dc:creator>
  <cp:lastModifiedBy>VI</cp:lastModifiedBy>
  <dcterms:modified xsi:type="dcterms:W3CDTF">2020-08-20T12:10:54Z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